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2" w:rsidRPr="00672E46" w:rsidRDefault="00410A82" w:rsidP="00672E46">
      <w:pPr>
        <w:spacing w:line="440" w:lineRule="exact"/>
        <w:ind w:right="480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                                </w:t>
      </w: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1-3</w:t>
      </w:r>
    </w:p>
    <w:p w:rsidR="00410A82" w:rsidRPr="00672E46" w:rsidRDefault="00410A82" w:rsidP="00C5462F">
      <w:pPr>
        <w:spacing w:line="440" w:lineRule="exact"/>
        <w:ind w:right="480" w:firstLineChars="400" w:firstLine="1602"/>
        <w:rPr>
          <w:rFonts w:ascii="標楷體" w:eastAsia="標楷體" w:hAnsi="標楷體"/>
          <w:b/>
          <w:szCs w:val="24"/>
          <w:bdr w:val="single" w:sz="4" w:space="0" w:color="auto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國中教師在職進修</w:t>
      </w:r>
      <w:r w:rsidRPr="00A05687">
        <w:rPr>
          <w:rFonts w:ascii="標楷體" w:eastAsia="標楷體" w:hAnsi="標楷體" w:hint="eastAsia"/>
          <w:b/>
          <w:sz w:val="40"/>
          <w:szCs w:val="40"/>
        </w:rPr>
        <w:t>第二專長</w:t>
      </w:r>
      <w:proofErr w:type="gramStart"/>
      <w:r w:rsidRPr="00A05687">
        <w:rPr>
          <w:rFonts w:ascii="標楷體" w:eastAsia="標楷體" w:hAnsi="標楷體" w:hint="eastAsia"/>
          <w:b/>
          <w:sz w:val="40"/>
          <w:szCs w:val="40"/>
        </w:rPr>
        <w:t>學分班切結</w:t>
      </w:r>
      <w:proofErr w:type="gramEnd"/>
      <w:r w:rsidRPr="00A05687">
        <w:rPr>
          <w:rFonts w:ascii="標楷體" w:eastAsia="標楷體" w:hAnsi="標楷體" w:hint="eastAsia"/>
          <w:b/>
          <w:sz w:val="40"/>
          <w:szCs w:val="40"/>
        </w:rPr>
        <w:t>書</w:t>
      </w:r>
    </w:p>
    <w:bookmarkEnd w:id="0"/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240" w:lineRule="atLeast"/>
        <w:ind w:firstLineChars="200" w:firstLine="400"/>
        <w:jc w:val="right"/>
        <w:rPr>
          <w:rFonts w:eastAsia="標楷體"/>
          <w:sz w:val="20"/>
        </w:rPr>
      </w:pPr>
      <w:proofErr w:type="gramStart"/>
      <w:r w:rsidRPr="00A05687">
        <w:rPr>
          <w:rFonts w:eastAsia="標楷體" w:hint="eastAsia"/>
          <w:sz w:val="20"/>
        </w:rPr>
        <w:t>甲聯</w:t>
      </w:r>
      <w:proofErr w:type="gramEnd"/>
      <w:r w:rsidRPr="00A05687">
        <w:rPr>
          <w:rFonts w:eastAsia="標楷體" w:hint="eastAsia"/>
          <w:sz w:val="20"/>
        </w:rPr>
        <w:t>（存進修學校）</w:t>
      </w:r>
    </w:p>
    <w:p w:rsidR="00410A82" w:rsidRPr="008D427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00"/>
        <w:jc w:val="right"/>
        <w:rPr>
          <w:rFonts w:eastAsia="標楷體"/>
          <w:sz w:val="20"/>
        </w:rPr>
      </w:pPr>
      <w:proofErr w:type="gramStart"/>
      <w:r w:rsidRPr="00A05687">
        <w:rPr>
          <w:rFonts w:eastAsia="標楷體" w:hint="eastAsia"/>
          <w:sz w:val="20"/>
        </w:rPr>
        <w:t>乙聯（存薦送</w:t>
      </w:r>
      <w:proofErr w:type="gramEnd"/>
      <w:r w:rsidRPr="00A05687">
        <w:rPr>
          <w:rFonts w:eastAsia="標楷體" w:hint="eastAsia"/>
          <w:sz w:val="20"/>
        </w:rPr>
        <w:t>縣市政府</w:t>
      </w:r>
      <w:r>
        <w:rPr>
          <w:rFonts w:eastAsia="標楷體" w:hint="eastAsia"/>
          <w:sz w:val="20"/>
        </w:rPr>
        <w:t>或署</w:t>
      </w:r>
      <w:r w:rsidRPr="00A05687">
        <w:rPr>
          <w:rFonts w:eastAsia="標楷體" w:hint="eastAsia"/>
          <w:sz w:val="20"/>
        </w:rPr>
        <w:t>留存）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bookmarkStart w:id="1" w:name="OLE_LINK1"/>
      <w:r w:rsidRPr="00A05687">
        <w:rPr>
          <w:rFonts w:ascii="標楷體" w:eastAsia="標楷體" w:hAnsi="標楷體" w:hint="eastAsia"/>
          <w:sz w:val="28"/>
          <w:szCs w:val="28"/>
        </w:rPr>
        <w:t>本人</w:t>
      </w:r>
      <w:r w:rsidRPr="00A05687">
        <w:rPr>
          <w:rFonts w:ascii="標楷體" w:eastAsia="標楷體" w:hAnsi="標楷體"/>
          <w:sz w:val="28"/>
          <w:szCs w:val="28"/>
        </w:rPr>
        <w:t xml:space="preserve">            </w:t>
      </w:r>
      <w:r w:rsidRPr="00A05687">
        <w:rPr>
          <w:rFonts w:ascii="標楷體" w:eastAsia="標楷體" w:hAnsi="標楷體" w:hint="eastAsia"/>
          <w:sz w:val="28"/>
          <w:szCs w:val="28"/>
        </w:rPr>
        <w:t>參加教育部辦理之【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CB57DD">
        <w:rPr>
          <w:rFonts w:ascii="標楷體" w:eastAsia="標楷體" w:hAnsi="標楷體" w:hint="eastAsia"/>
          <w:sz w:val="28"/>
          <w:szCs w:val="28"/>
        </w:rPr>
        <w:t>教師在職進修第二專長學分班</w:t>
      </w:r>
      <w:r w:rsidRPr="00A05687">
        <w:rPr>
          <w:rFonts w:ascii="標楷體" w:eastAsia="標楷體" w:hAnsi="標楷體" w:hint="eastAsia"/>
          <w:sz w:val="28"/>
          <w:szCs w:val="28"/>
        </w:rPr>
        <w:t>】</w:t>
      </w:r>
      <w:r w:rsidRPr="00A05687">
        <w:rPr>
          <w:rFonts w:ascii="標楷體" w:eastAsia="標楷體" w:hAnsi="標楷體"/>
          <w:sz w:val="28"/>
          <w:szCs w:val="28"/>
        </w:rPr>
        <w:t>(</w:t>
      </w:r>
      <w:r w:rsidRPr="00A05687">
        <w:rPr>
          <w:rFonts w:ascii="標楷體" w:eastAsia="標楷體" w:hAnsi="標楷體" w:hint="eastAsia"/>
          <w:sz w:val="28"/>
          <w:szCs w:val="28"/>
        </w:rPr>
        <w:t>以下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簡稱本班</w:t>
      </w:r>
      <w:proofErr w:type="gramEnd"/>
      <w:r w:rsidRPr="00A05687">
        <w:rPr>
          <w:rFonts w:ascii="標楷體" w:eastAsia="標楷體" w:hAnsi="標楷體"/>
          <w:sz w:val="28"/>
          <w:szCs w:val="28"/>
        </w:rPr>
        <w:t>)</w:t>
      </w:r>
      <w:r w:rsidRPr="00A05687">
        <w:rPr>
          <w:rFonts w:ascii="標楷體" w:eastAsia="標楷體" w:hAnsi="標楷體" w:hint="eastAsia"/>
          <w:sz w:val="28"/>
          <w:szCs w:val="28"/>
        </w:rPr>
        <w:t>進修課程，本人充分瞭解教育部為提升教師教學之專業知能、促進有效教學成效之旨意，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茲願切實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遵守下列各條約定：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05687">
        <w:rPr>
          <w:rFonts w:ascii="標楷體" w:eastAsia="標楷體" w:hAnsi="標楷體" w:hint="eastAsia"/>
          <w:sz w:val="28"/>
          <w:szCs w:val="28"/>
        </w:rPr>
        <w:t>進修期限：自民國　　年　　月　　日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>至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　年　　月　　日止。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四、進修學分：計</w:t>
      </w:r>
      <w:r w:rsidRPr="00A05687">
        <w:rPr>
          <w:rFonts w:ascii="標楷體" w:eastAsia="標楷體" w:hAnsi="標楷體"/>
          <w:sz w:val="28"/>
          <w:szCs w:val="28"/>
        </w:rPr>
        <w:t>______</w:t>
      </w:r>
      <w:r w:rsidRPr="00A05687">
        <w:rPr>
          <w:rFonts w:ascii="標楷體" w:eastAsia="標楷體" w:hAnsi="標楷體" w:hint="eastAsia"/>
          <w:sz w:val="28"/>
          <w:szCs w:val="28"/>
        </w:rPr>
        <w:t>學分。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五、研習進修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願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恪守本班所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訂學分數及階段別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全程參訓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，並依進修學校規定之出勤考核及評分標準，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完成本班各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階段之進修。</w:t>
      </w:r>
    </w:p>
    <w:p w:rsidR="00410A82" w:rsidRPr="0067173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六、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本班學員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A05687">
        <w:rPr>
          <w:rFonts w:ascii="標楷體" w:eastAsia="標楷體" w:hAnsi="標楷體" w:hint="eastAsia"/>
          <w:sz w:val="28"/>
          <w:szCs w:val="28"/>
        </w:rPr>
        <w:t>於本班報到</w:t>
      </w:r>
      <w:proofErr w:type="gramEnd"/>
      <w:r w:rsidRPr="00A05687">
        <w:rPr>
          <w:rFonts w:ascii="標楷體" w:eastAsia="標楷體" w:hAnsi="標楷體" w:hint="eastAsia"/>
          <w:sz w:val="28"/>
          <w:szCs w:val="28"/>
        </w:rPr>
        <w:t>時向進修學校繳交全期保證金新臺幣</w:t>
      </w:r>
      <w:r w:rsidRPr="00671737">
        <w:rPr>
          <w:rFonts w:eastAsia="標楷體"/>
          <w:sz w:val="28"/>
          <w:szCs w:val="28"/>
        </w:rPr>
        <w:t>10,000</w:t>
      </w:r>
      <w:r w:rsidRPr="00671737">
        <w:rPr>
          <w:rFonts w:eastAsia="標楷體" w:hint="eastAsia"/>
          <w:sz w:val="28"/>
          <w:szCs w:val="28"/>
        </w:rPr>
        <w:t>元，保證金於課程修畢後無息退還。</w:t>
      </w:r>
    </w:p>
    <w:p w:rsidR="00410A82" w:rsidRPr="0067173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560" w:hangingChars="200" w:hanging="560"/>
        <w:rPr>
          <w:rFonts w:eastAsia="標楷體"/>
          <w:sz w:val="28"/>
          <w:szCs w:val="28"/>
        </w:rPr>
      </w:pPr>
      <w:r w:rsidRPr="00671737">
        <w:rPr>
          <w:rFonts w:eastAsia="標楷體" w:hint="eastAsia"/>
          <w:sz w:val="28"/>
          <w:szCs w:val="28"/>
        </w:rPr>
        <w:t>七、進修學員需為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主管教育行政機關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推薦</w:t>
      </w:r>
      <w:r w:rsidRPr="00671737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國中</w:t>
      </w:r>
      <w:r w:rsidRPr="00671737">
        <w:rPr>
          <w:rFonts w:eastAsia="標楷體" w:hint="eastAsia"/>
          <w:sz w:val="28"/>
          <w:szCs w:val="28"/>
        </w:rPr>
        <w:t>現職合格專任教師，如期間未任教、留職停薪、育嬰或</w:t>
      </w:r>
      <w:proofErr w:type="gramStart"/>
      <w:r w:rsidRPr="00671737">
        <w:rPr>
          <w:rFonts w:eastAsia="標楷體" w:hint="eastAsia"/>
          <w:sz w:val="28"/>
          <w:szCs w:val="28"/>
        </w:rPr>
        <w:t>侍親假</w:t>
      </w:r>
      <w:proofErr w:type="gramEnd"/>
      <w:r w:rsidRPr="00671737">
        <w:rPr>
          <w:rFonts w:eastAsia="標楷體" w:hint="eastAsia"/>
          <w:sz w:val="28"/>
          <w:szCs w:val="28"/>
        </w:rPr>
        <w:t>等，則不予補助；進修期間如未能如期完成全部課程，則保證金不予退還。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特殊教育階段合格教師證書報名者，於修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畢本班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課程學分後，</w:t>
      </w:r>
      <w:r w:rsidRPr="000362A7">
        <w:rPr>
          <w:rFonts w:ascii="標楷體" w:eastAsia="標楷體" w:hAnsi="標楷體" w:hint="eastAsia"/>
          <w:color w:val="000000"/>
          <w:sz w:val="28"/>
          <w:szCs w:val="28"/>
        </w:rPr>
        <w:t>五年內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不得逕行主張轉任中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普通科教師。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並配合開班學校填寫後續追蹤資料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此　致</w:t>
      </w:r>
    </w:p>
    <w:p w:rsidR="00410A82" w:rsidRPr="00A05687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教育部</w:t>
      </w:r>
    </w:p>
    <w:p w:rsidR="00410A82" w:rsidRPr="00A05687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○○○○○○大學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063" w:firstLine="297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/>
          <w:sz w:val="28"/>
          <w:szCs w:val="28"/>
        </w:rPr>
        <w:t xml:space="preserve"> 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立切結書人：　　　　　</w:t>
      </w:r>
      <w:r w:rsidRPr="00A05687">
        <w:rPr>
          <w:rFonts w:ascii="標楷體" w:eastAsia="標楷體" w:hAnsi="標楷體"/>
          <w:sz w:val="28"/>
          <w:szCs w:val="28"/>
        </w:rPr>
        <w:t xml:space="preserve">      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A05687">
        <w:rPr>
          <w:rFonts w:ascii="標楷體" w:eastAsia="標楷體" w:hAnsi="標楷體"/>
          <w:sz w:val="28"/>
          <w:szCs w:val="28"/>
        </w:rPr>
        <w:t>(</w:t>
      </w:r>
      <w:r w:rsidRPr="00A05687">
        <w:rPr>
          <w:rFonts w:ascii="標楷體" w:eastAsia="標楷體" w:hAnsi="標楷體" w:hint="eastAsia"/>
          <w:sz w:val="28"/>
          <w:szCs w:val="28"/>
        </w:rPr>
        <w:t>簽章</w:t>
      </w:r>
      <w:r w:rsidRPr="00A05687">
        <w:rPr>
          <w:rFonts w:ascii="標楷體" w:eastAsia="標楷體" w:hAnsi="標楷體"/>
          <w:sz w:val="28"/>
          <w:szCs w:val="28"/>
        </w:rPr>
        <w:t>)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063" w:firstLine="297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/>
          <w:sz w:val="28"/>
          <w:szCs w:val="28"/>
        </w:rPr>
        <w:t xml:space="preserve">  </w:t>
      </w:r>
      <w:r w:rsidRPr="00A0568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10A82" w:rsidRPr="00A05687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163" w:firstLine="325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詳細戶籍地址：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163" w:firstLine="3256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中華民國　　　年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月　　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>日</w:t>
      </w:r>
      <w:bookmarkEnd w:id="1"/>
    </w:p>
    <w:p w:rsidR="00410A82" w:rsidRPr="00552802" w:rsidRDefault="00410A82" w:rsidP="00167983">
      <w:pPr>
        <w:widowControl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高級中等學校</w: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教師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在職</w: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進修第二專長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410A82" w:rsidRPr="00167983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00"/>
        <w:jc w:val="right"/>
        <w:rPr>
          <w:rFonts w:eastAsia="標楷體"/>
          <w:sz w:val="20"/>
        </w:rPr>
      </w:pPr>
      <w:proofErr w:type="gramStart"/>
      <w:r w:rsidRPr="00167983">
        <w:rPr>
          <w:rFonts w:eastAsia="標楷體" w:hint="eastAsia"/>
          <w:sz w:val="20"/>
        </w:rPr>
        <w:t>甲聯</w:t>
      </w:r>
      <w:proofErr w:type="gramEnd"/>
      <w:r w:rsidRPr="00167983">
        <w:rPr>
          <w:rFonts w:eastAsia="標楷體" w:hint="eastAsia"/>
          <w:sz w:val="20"/>
        </w:rPr>
        <w:t>（存進修學校）</w:t>
      </w:r>
    </w:p>
    <w:p w:rsidR="00410A82" w:rsidRPr="00167983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00"/>
        <w:jc w:val="right"/>
        <w:rPr>
          <w:rFonts w:eastAsia="標楷體"/>
          <w:sz w:val="20"/>
        </w:rPr>
      </w:pPr>
      <w:proofErr w:type="gramStart"/>
      <w:r w:rsidRPr="00A05687">
        <w:rPr>
          <w:rFonts w:eastAsia="標楷體" w:hint="eastAsia"/>
          <w:sz w:val="20"/>
        </w:rPr>
        <w:t>乙聯（存薦送</w:t>
      </w:r>
      <w:proofErr w:type="gramEnd"/>
      <w:r w:rsidRPr="00A05687">
        <w:rPr>
          <w:rFonts w:eastAsia="標楷體" w:hint="eastAsia"/>
          <w:sz w:val="20"/>
        </w:rPr>
        <w:t>縣市政府</w:t>
      </w:r>
      <w:r>
        <w:rPr>
          <w:rFonts w:eastAsia="標楷體" w:hint="eastAsia"/>
          <w:sz w:val="20"/>
        </w:rPr>
        <w:t>或署</w:t>
      </w:r>
      <w:r w:rsidRPr="00A05687">
        <w:rPr>
          <w:rFonts w:eastAsia="標楷體" w:hint="eastAsia"/>
          <w:sz w:val="20"/>
        </w:rPr>
        <w:t>留存）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高級中等學校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在職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410A82" w:rsidRPr="00552802" w:rsidRDefault="00410A82" w:rsidP="00C5462F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主管教育行政機關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推薦之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高級中等學校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</w:t>
      </w:r>
      <w:r w:rsidRPr="000362A7">
        <w:rPr>
          <w:rFonts w:ascii="標楷體" w:eastAsia="標楷體" w:hAnsi="標楷體" w:hint="eastAsia"/>
          <w:color w:val="000000"/>
          <w:sz w:val="28"/>
          <w:szCs w:val="28"/>
        </w:rPr>
        <w:t>五年內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不得逕行主張轉任中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普通科教師。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並配合開班學校填寫後續追蹤資料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410A82" w:rsidRPr="00552802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410A82" w:rsidRPr="00552802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10A82" w:rsidRPr="0055280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410A82" w:rsidRDefault="00410A82" w:rsidP="00C5462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410A82" w:rsidRPr="00167983" w:rsidRDefault="00410A82" w:rsidP="00C23B5E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410A82" w:rsidRPr="00167983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1A" w:rsidRDefault="00EE321A" w:rsidP="008D5BEF">
      <w:r>
        <w:separator/>
      </w:r>
    </w:p>
  </w:endnote>
  <w:endnote w:type="continuationSeparator" w:id="0">
    <w:p w:rsidR="00EE321A" w:rsidRDefault="00EE321A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1A" w:rsidRDefault="00EE321A" w:rsidP="008D5BEF">
      <w:r>
        <w:separator/>
      </w:r>
    </w:p>
  </w:footnote>
  <w:footnote w:type="continuationSeparator" w:id="0">
    <w:p w:rsidR="00EE321A" w:rsidRDefault="00EE321A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EF"/>
    <w:rsid w:val="00003465"/>
    <w:rsid w:val="00007AE0"/>
    <w:rsid w:val="0003326C"/>
    <w:rsid w:val="000362A7"/>
    <w:rsid w:val="00037279"/>
    <w:rsid w:val="000935A1"/>
    <w:rsid w:val="000A363E"/>
    <w:rsid w:val="000A765E"/>
    <w:rsid w:val="000B203E"/>
    <w:rsid w:val="000C1799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5702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2C62"/>
    <w:rsid w:val="00274C60"/>
    <w:rsid w:val="002837DC"/>
    <w:rsid w:val="002B3172"/>
    <w:rsid w:val="002D169E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0A82"/>
    <w:rsid w:val="00411C17"/>
    <w:rsid w:val="004260CB"/>
    <w:rsid w:val="0043542E"/>
    <w:rsid w:val="00435BC9"/>
    <w:rsid w:val="00440CAA"/>
    <w:rsid w:val="0044707E"/>
    <w:rsid w:val="00462160"/>
    <w:rsid w:val="00480483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52802"/>
    <w:rsid w:val="00562DB0"/>
    <w:rsid w:val="00571134"/>
    <w:rsid w:val="00573146"/>
    <w:rsid w:val="005A55B5"/>
    <w:rsid w:val="005B0480"/>
    <w:rsid w:val="005C355B"/>
    <w:rsid w:val="005D05A3"/>
    <w:rsid w:val="006149FB"/>
    <w:rsid w:val="00644F47"/>
    <w:rsid w:val="00652453"/>
    <w:rsid w:val="00671737"/>
    <w:rsid w:val="00672E46"/>
    <w:rsid w:val="00684998"/>
    <w:rsid w:val="00695706"/>
    <w:rsid w:val="00697AFE"/>
    <w:rsid w:val="006A6695"/>
    <w:rsid w:val="006C12F2"/>
    <w:rsid w:val="006C70E3"/>
    <w:rsid w:val="006C7975"/>
    <w:rsid w:val="006F7440"/>
    <w:rsid w:val="00706D65"/>
    <w:rsid w:val="00720162"/>
    <w:rsid w:val="0072665D"/>
    <w:rsid w:val="0073744E"/>
    <w:rsid w:val="00753EAF"/>
    <w:rsid w:val="00761FAF"/>
    <w:rsid w:val="00781E35"/>
    <w:rsid w:val="007A77E6"/>
    <w:rsid w:val="007B6FDA"/>
    <w:rsid w:val="007D53F1"/>
    <w:rsid w:val="007E7C45"/>
    <w:rsid w:val="007F67BD"/>
    <w:rsid w:val="008063B8"/>
    <w:rsid w:val="00806747"/>
    <w:rsid w:val="00813540"/>
    <w:rsid w:val="00837273"/>
    <w:rsid w:val="008706EA"/>
    <w:rsid w:val="0088340A"/>
    <w:rsid w:val="00896274"/>
    <w:rsid w:val="008B4F2B"/>
    <w:rsid w:val="008C44E8"/>
    <w:rsid w:val="008D4277"/>
    <w:rsid w:val="008D5BEF"/>
    <w:rsid w:val="008F0C26"/>
    <w:rsid w:val="008F2228"/>
    <w:rsid w:val="009177A3"/>
    <w:rsid w:val="00926AFA"/>
    <w:rsid w:val="009421D2"/>
    <w:rsid w:val="00956E73"/>
    <w:rsid w:val="00961E16"/>
    <w:rsid w:val="00977C98"/>
    <w:rsid w:val="00993EF9"/>
    <w:rsid w:val="009B0789"/>
    <w:rsid w:val="009C43EF"/>
    <w:rsid w:val="009D75B0"/>
    <w:rsid w:val="009E1167"/>
    <w:rsid w:val="009E1330"/>
    <w:rsid w:val="00A05604"/>
    <w:rsid w:val="00A05687"/>
    <w:rsid w:val="00A22F8D"/>
    <w:rsid w:val="00A23DEA"/>
    <w:rsid w:val="00A2525F"/>
    <w:rsid w:val="00A3138D"/>
    <w:rsid w:val="00A34724"/>
    <w:rsid w:val="00A3626F"/>
    <w:rsid w:val="00A4534E"/>
    <w:rsid w:val="00A460EC"/>
    <w:rsid w:val="00A51FAE"/>
    <w:rsid w:val="00A72343"/>
    <w:rsid w:val="00A84781"/>
    <w:rsid w:val="00AA6B3F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0F20"/>
    <w:rsid w:val="00B3174C"/>
    <w:rsid w:val="00B42FA1"/>
    <w:rsid w:val="00B46AFA"/>
    <w:rsid w:val="00B55439"/>
    <w:rsid w:val="00B67444"/>
    <w:rsid w:val="00B67FC2"/>
    <w:rsid w:val="00B71E64"/>
    <w:rsid w:val="00B736F2"/>
    <w:rsid w:val="00B92C35"/>
    <w:rsid w:val="00BA0115"/>
    <w:rsid w:val="00BA52CA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23B5E"/>
    <w:rsid w:val="00C36017"/>
    <w:rsid w:val="00C52663"/>
    <w:rsid w:val="00C5462F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B57DD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A6341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E321A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9712B"/>
    <w:rsid w:val="00FB122A"/>
    <w:rsid w:val="00FB499C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5B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5BE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2278F"/>
    <w:pPr>
      <w:ind w:leftChars="200" w:left="480"/>
    </w:pPr>
  </w:style>
  <w:style w:type="table" w:styleId="a8">
    <w:name w:val="Table Grid"/>
    <w:basedOn w:val="a1"/>
    <w:uiPriority w:val="99"/>
    <w:rsid w:val="0096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MOE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moejsmpc</dc:creator>
  <cp:lastModifiedBy>USER</cp:lastModifiedBy>
  <cp:revision>2</cp:revision>
  <cp:lastPrinted>2017-05-08T06:46:00Z</cp:lastPrinted>
  <dcterms:created xsi:type="dcterms:W3CDTF">2018-05-04T00:38:00Z</dcterms:created>
  <dcterms:modified xsi:type="dcterms:W3CDTF">2018-05-04T00:38:00Z</dcterms:modified>
</cp:coreProperties>
</file>